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3" w:rsidRPr="00582DBB" w:rsidRDefault="00B72DA3" w:rsidP="00582DBB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sz w:val="53"/>
          <w:szCs w:val="53"/>
        </w:rPr>
      </w:pPr>
      <w:r w:rsidRPr="00582DBB">
        <w:rPr>
          <w:rFonts w:ascii="Arial" w:eastAsia="Times New Roman" w:hAnsi="Arial" w:cs="Arial"/>
          <w:sz w:val="53"/>
          <w:szCs w:val="53"/>
          <w:bdr w:val="none" w:sz="0" w:space="0" w:color="auto" w:frame="1"/>
        </w:rPr>
        <w:t>Знаки дополнительной информации (таблички)</w:t>
      </w:r>
    </w:p>
    <w:p w:rsidR="00B72DA3" w:rsidRPr="00582DBB" w:rsidRDefault="00B72DA3" w:rsidP="00582DBB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Восьмая группа дорожных знаков — Знаки дополнительной информации (таблички) уточняют или ограничивают действие знаков, с которыми они применены.</w:t>
      </w:r>
    </w:p>
    <w:p w:rsidR="00B72DA3" w:rsidRPr="00582DBB" w:rsidRDefault="00B72DA3" w:rsidP="00582DBB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8.1.1 «Расстояние до объекта».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sz w:val="25"/>
          <w:szCs w:val="25"/>
        </w:rPr>
        <w:t>Указывает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</w:t>
      </w:r>
    </w:p>
    <w:p w:rsidR="00B72DA3" w:rsidRPr="00582DBB" w:rsidRDefault="00B72DA3" w:rsidP="00582DBB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8.1.2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sz w:val="25"/>
        </w:rPr>
        <w:t>«Расстояние до объекта».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sz w:val="25"/>
          <w:szCs w:val="25"/>
        </w:rPr>
        <w:t>Указывает расстояние от знака 2.4 до перекрестка в случае, если непосредственно перед перекрестком установлен знак 2.5.</w:t>
      </w:r>
    </w:p>
    <w:p w:rsidR="00B72DA3" w:rsidRPr="00582DBB" w:rsidRDefault="00B72DA3" w:rsidP="00582DBB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8.1.3, 8.1.4 «Расстояние до объекта».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sz w:val="25"/>
          <w:szCs w:val="25"/>
        </w:rPr>
        <w:t>Указывают расстояние до объекта, находящегося в стороне от дороги.</w:t>
      </w:r>
    </w:p>
    <w:p w:rsidR="00B72DA3" w:rsidRPr="00582DBB" w:rsidRDefault="00B72DA3" w:rsidP="00582DBB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 xml:space="preserve">Все эти знаки можно отнести к разряду </w:t>
      </w:r>
      <w:proofErr w:type="gramStart"/>
      <w:r w:rsidRPr="00582DBB">
        <w:rPr>
          <w:rFonts w:ascii="Arial" w:eastAsia="Times New Roman" w:hAnsi="Arial" w:cs="Arial"/>
          <w:sz w:val="25"/>
          <w:szCs w:val="25"/>
        </w:rPr>
        <w:t>предупреждающих</w:t>
      </w:r>
      <w:proofErr w:type="gramEnd"/>
      <w:r w:rsidRPr="00582DBB">
        <w:rPr>
          <w:rFonts w:ascii="Arial" w:eastAsia="Times New Roman" w:hAnsi="Arial" w:cs="Arial"/>
          <w:sz w:val="25"/>
          <w:szCs w:val="25"/>
        </w:rPr>
        <w:t>. Они заранее известят вас (с указанием конкретного расстояния) о том, что ждет впереди</w:t>
      </w:r>
    </w:p>
    <w:p w:rsidR="00B72DA3" w:rsidRPr="00582DBB" w:rsidRDefault="00B72DA3" w:rsidP="00582DBB">
      <w:pPr>
        <w:shd w:val="clear" w:color="auto" w:fill="F5F5F5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drawing>
          <wp:inline distT="0" distB="0" distL="0" distR="0">
            <wp:extent cx="2664460" cy="1625600"/>
            <wp:effectExtent l="19050" t="0" r="2540" b="0"/>
            <wp:docPr id="1" name="Рисунок 1" descr="Знаки дополнительной информа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дополнительной информа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2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582DBB">
        <w:rPr>
          <w:rFonts w:ascii="Arial" w:eastAsia="Times New Roman" w:hAnsi="Arial" w:cs="Arial"/>
          <w:sz w:val="21"/>
          <w:szCs w:val="21"/>
        </w:rPr>
        <w:t>Расстояние до объекта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 Это может быть любезное предупреждение о предстоящем через 800 м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proofErr w:type="gramStart"/>
      <w:r w:rsidRPr="00582DBB">
        <w:rPr>
          <w:rFonts w:ascii="Arial" w:eastAsia="Times New Roman" w:hAnsi="Arial" w:cs="Arial"/>
          <w:sz w:val="25"/>
          <w:szCs w:val="25"/>
        </w:rPr>
        <w:t>запрещении</w:t>
      </w:r>
      <w:proofErr w:type="gramEnd"/>
      <w:r w:rsidRPr="00582DBB">
        <w:rPr>
          <w:rFonts w:ascii="Arial" w:eastAsia="Times New Roman" w:hAnsi="Arial" w:cs="Arial"/>
          <w:sz w:val="25"/>
          <w:szCs w:val="25"/>
        </w:rPr>
        <w:t xml:space="preserve"> обгона (обгоняйте, пожалуйста, сейчас — позже будет нельзя) или указание расстояния до ближайшего места разворота, парковки автомобилей и т. д.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Если перед перекрестком установлен знак 2.5 «Движение без остановки запрещено», то об этом вас предупредит табличка 8.1.2, установленная под знаком 2.4 «Уступите дорогу».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С помощью табличек 8.1.3 и 8.1.4 вы можете получить информацию о расстоянии и направлении движения к различным объектам (АЗС, больница, телефон и т. д.), которые расположены в стороне от дороги.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8.2.1 «Зона действия». Указывает протяженность опасного участка дороги, обозначенного предупреждающими знаками, или зону действия запрещающих знаков.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proofErr w:type="gramStart"/>
      <w:r w:rsidRPr="00582DBB">
        <w:rPr>
          <w:rFonts w:ascii="Arial" w:eastAsia="Times New Roman" w:hAnsi="Arial" w:cs="Arial"/>
          <w:b/>
          <w:bCs/>
          <w:sz w:val="25"/>
        </w:rPr>
        <w:t xml:space="preserve">8.2.2—8.2.6 «Зона действия». 8.2.2 указывает зону действия запрещающих знаков 3.27—3.30; 8.2.3 указывает конец зоны действия знаков 3.27—3.30; 8.2.4 </w:t>
      </w:r>
      <w:proofErr w:type="spellStart"/>
      <w:r w:rsidRPr="00582DBB">
        <w:rPr>
          <w:rFonts w:ascii="Arial" w:eastAsia="Times New Roman" w:hAnsi="Arial" w:cs="Arial"/>
          <w:b/>
          <w:bCs/>
          <w:sz w:val="25"/>
        </w:rPr>
        <w:t>информирует</w:t>
      </w:r>
      <w:hyperlink r:id="rId6" w:tgtFrame="_blank" w:tooltip="2. Общие обязанности водителей" w:history="1">
        <w:r w:rsidRPr="00582DBB">
          <w:rPr>
            <w:rFonts w:ascii="Arial" w:eastAsia="Times New Roman" w:hAnsi="Arial" w:cs="Arial"/>
            <w:b/>
            <w:bCs/>
            <w:sz w:val="25"/>
            <w:u w:val="single"/>
          </w:rPr>
          <w:t>водителей</w:t>
        </w:r>
        <w:proofErr w:type="spellEnd"/>
      </w:hyperlink>
      <w:r w:rsidRPr="00582DBB">
        <w:rPr>
          <w:rFonts w:ascii="Arial" w:eastAsia="Times New Roman" w:hAnsi="Arial" w:cs="Arial"/>
          <w:b/>
          <w:bCs/>
          <w:sz w:val="25"/>
        </w:rPr>
        <w:t xml:space="preserve"> о нахождении их в зоне действия знаков 3.27—3.30; 8.2.5, 8.2.6 указывают направление и зону действия знаков 3.27—3.30 при запрещении </w:t>
      </w:r>
      <w:r w:rsidRPr="00582DBB">
        <w:rPr>
          <w:rFonts w:ascii="Arial" w:eastAsia="Times New Roman" w:hAnsi="Arial" w:cs="Arial"/>
          <w:b/>
          <w:bCs/>
          <w:sz w:val="25"/>
        </w:rPr>
        <w:lastRenderedPageBreak/>
        <w:t>остановки или стоянки вдоль одной стороны площади, фасада здания и тому подобного.</w:t>
      </w:r>
      <w:proofErr w:type="gramEnd"/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В данном случае</w:t>
      </w:r>
    </w:p>
    <w:p w:rsidR="00B72DA3" w:rsidRPr="00582DBB" w:rsidRDefault="00B72DA3" w:rsidP="00582DBB">
      <w:pPr>
        <w:shd w:val="clear" w:color="auto" w:fill="F5F5F5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drawing>
          <wp:inline distT="0" distB="0" distL="0" distR="0">
            <wp:extent cx="4312285" cy="2811145"/>
            <wp:effectExtent l="19050" t="0" r="0" b="0"/>
            <wp:docPr id="2" name="Рисунок 2" descr="Знаки дополнительной информац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и дополнительной информац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2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582DBB">
        <w:rPr>
          <w:rFonts w:ascii="Arial" w:eastAsia="Times New Roman" w:hAnsi="Arial" w:cs="Arial"/>
          <w:sz w:val="21"/>
          <w:szCs w:val="21"/>
        </w:rPr>
        <w:t>Зона действия знака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обгон запрещен сразу от места установки знака и на протяжении 600 м после него.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Рекомендую освежить  в памяти группу дорожных знаков </w:t>
      </w:r>
      <w:hyperlink r:id="rId9" w:tgtFrame="_blank" w:tooltip="Запрещающие знаки" w:history="1">
        <w:r w:rsidRPr="00582DBB">
          <w:rPr>
            <w:rFonts w:ascii="Arial" w:eastAsia="Times New Roman" w:hAnsi="Arial" w:cs="Arial"/>
            <w:b/>
            <w:bCs/>
            <w:sz w:val="25"/>
            <w:u w:val="single"/>
          </w:rPr>
          <w:t>«Запрещающие знаки»</w:t>
        </w:r>
      </w:hyperlink>
      <w:r w:rsidRPr="00582DBB">
        <w:rPr>
          <w:rFonts w:ascii="Arial" w:eastAsia="Times New Roman" w:hAnsi="Arial" w:cs="Arial"/>
          <w:sz w:val="25"/>
          <w:szCs w:val="25"/>
        </w:rPr>
        <w:t>, рассмотрите рисунки, что касается знаков об остановке и стоянке.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 </w:t>
      </w:r>
      <w:r w:rsidRPr="00582DBB">
        <w:rPr>
          <w:rFonts w:ascii="Arial" w:eastAsia="Times New Roman" w:hAnsi="Arial" w:cs="Arial"/>
          <w:b/>
          <w:bCs/>
          <w:sz w:val="25"/>
        </w:rPr>
        <w:t>8.3.1—8.3.3 «Направления действия». Указывают направления действия знаков, установленных перед перекрестком, или направления движения к обозначенным объектам, находящимся непосредственно у дороги.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Эти таблички, как правило, применяются с запрещающими знаками. Причем действие их аналогично действию знаков 3.18.1 и 3.18.2. Движение запрещено только в ту сторону, куда указывает табличка:</w:t>
      </w:r>
    </w:p>
    <w:p w:rsidR="00B72DA3" w:rsidRPr="00582DBB" w:rsidRDefault="00B72DA3" w:rsidP="00582DBB">
      <w:pPr>
        <w:shd w:val="clear" w:color="auto" w:fill="F5F5F5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drawing>
          <wp:inline distT="0" distB="0" distL="0" distR="0">
            <wp:extent cx="6186170" cy="1907540"/>
            <wp:effectExtent l="19050" t="0" r="5080" b="0"/>
            <wp:docPr id="3" name="Рисунок 3" descr="Знаки дополнительной информац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и дополнительной информац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2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582DBB">
        <w:rPr>
          <w:rFonts w:ascii="Arial" w:eastAsia="Times New Roman" w:hAnsi="Arial" w:cs="Arial"/>
          <w:sz w:val="21"/>
          <w:szCs w:val="21"/>
        </w:rPr>
        <w:t>Направление действия знака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 8.4.1—8.4.8 «Вид транспортного средства». Указывают вид транспортного средства, на который распространяется действие знака.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 xml:space="preserve">Табличка 8.4.1 распространяет действие знака на грузовые автомобили, в том числе с прицепом, с разрешенной максимальной массой более 3,5 т, табличка 8.4.3 — на легковые автомобили, а </w:t>
      </w:r>
      <w:proofErr w:type="gramStart"/>
      <w:r w:rsidRPr="00582DBB">
        <w:rPr>
          <w:rFonts w:ascii="Arial" w:eastAsia="Times New Roman" w:hAnsi="Arial" w:cs="Arial"/>
          <w:b/>
          <w:bCs/>
          <w:sz w:val="25"/>
        </w:rPr>
        <w:t>также грузовые</w:t>
      </w:r>
      <w:proofErr w:type="gramEnd"/>
      <w:r w:rsidRPr="00582DBB">
        <w:rPr>
          <w:rFonts w:ascii="Arial" w:eastAsia="Times New Roman" w:hAnsi="Arial" w:cs="Arial"/>
          <w:b/>
          <w:bCs/>
          <w:sz w:val="25"/>
        </w:rPr>
        <w:t xml:space="preserve"> автомобили с разрешенной максимальной массой до 3,5 т, табличка 8.4.8 — на транспортные средства, </w:t>
      </w:r>
      <w:r w:rsidRPr="00582DBB">
        <w:rPr>
          <w:rFonts w:ascii="Arial" w:eastAsia="Times New Roman" w:hAnsi="Arial" w:cs="Arial"/>
          <w:b/>
          <w:bCs/>
          <w:sz w:val="25"/>
        </w:rPr>
        <w:lastRenderedPageBreak/>
        <w:t>оборудованные опознавательными знаками (информационными табличками) «Опасный груз».</w:t>
      </w:r>
    </w:p>
    <w:p w:rsidR="00B72DA3" w:rsidRPr="00582DBB" w:rsidRDefault="00B72DA3" w:rsidP="00582DBB">
      <w:pPr>
        <w:shd w:val="clear" w:color="auto" w:fill="F5F5F5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drawing>
          <wp:inline distT="0" distB="0" distL="0" distR="0">
            <wp:extent cx="3048000" cy="1930400"/>
            <wp:effectExtent l="19050" t="0" r="0" b="0"/>
            <wp:docPr id="4" name="Рисунок 4" descr="Знаки дополнительной информац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и дополнительной информац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2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582DBB">
        <w:rPr>
          <w:rFonts w:ascii="Arial" w:eastAsia="Times New Roman" w:hAnsi="Arial" w:cs="Arial"/>
          <w:sz w:val="21"/>
          <w:szCs w:val="21"/>
        </w:rPr>
        <w:t>Вид транспорта, на который действует знак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 xml:space="preserve">В первом случае — рисунок а — все понятно и привычно. Грузовые автомобили с разрешенной максимальной массой более 3,5 тонн должны повернуть направо, а </w:t>
      </w:r>
      <w:proofErr w:type="gramStart"/>
      <w:r w:rsidRPr="00582DBB">
        <w:rPr>
          <w:rFonts w:ascii="Arial" w:eastAsia="Times New Roman" w:hAnsi="Arial" w:cs="Arial"/>
          <w:sz w:val="25"/>
          <w:szCs w:val="25"/>
        </w:rPr>
        <w:t>легковым</w:t>
      </w:r>
      <w:proofErr w:type="gramEnd"/>
      <w:r w:rsidRPr="00582DBB">
        <w:rPr>
          <w:rFonts w:ascii="Arial" w:eastAsia="Times New Roman" w:hAnsi="Arial" w:cs="Arial"/>
          <w:sz w:val="25"/>
          <w:szCs w:val="25"/>
        </w:rPr>
        <w:t xml:space="preserve"> можно двигаться в любом направлении.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 xml:space="preserve">Второй случай — </w:t>
      </w:r>
      <w:proofErr w:type="gramStart"/>
      <w:r w:rsidRPr="00582DBB">
        <w:rPr>
          <w:rFonts w:ascii="Arial" w:eastAsia="Times New Roman" w:hAnsi="Arial" w:cs="Arial"/>
          <w:sz w:val="25"/>
          <w:szCs w:val="25"/>
        </w:rPr>
        <w:t>рисунок б</w:t>
      </w:r>
      <w:proofErr w:type="gramEnd"/>
      <w:r w:rsidRPr="00582DBB">
        <w:rPr>
          <w:rFonts w:ascii="Arial" w:eastAsia="Times New Roman" w:hAnsi="Arial" w:cs="Arial"/>
          <w:sz w:val="25"/>
          <w:szCs w:val="25"/>
        </w:rPr>
        <w:t xml:space="preserve"> — менее привычен, поскольку здесь уже легковые автомобили (и маленькие грузовики) ограничены одним разрешенным направлением — они могут продолжить движение только направо.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8.5.1 «Субботние, воскресные и праздничные дни»,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8.5.2 «Рабочие дни»,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8.5.3 «Дни недели». Указывают дни недели, в течение которых действует знак.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8.5.4 «Время действия». Указывает время суток, в течение которого действует знак.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8.5.5—8.5.7 «Время действия». Указывают дни недели и время суток, в течение которых действует знак.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В этих случаях остается только хорошо знать расположенный под табличкой знак, сообразить, какой сегодня день и который сейчас час.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8.6.1—8.6.9 «Способ постановки транспортного средства на стоянку». 8.6.1 указывает, что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все транспортные средства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sz w:val="25"/>
          <w:szCs w:val="25"/>
        </w:rPr>
        <w:t>должны быть поставлены на стоянку на проезжей части вдоль тротуара;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8.6.2—8.6.9 указывают способ постановки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легковых автомобилей и мотоциклов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sz w:val="25"/>
        </w:rPr>
        <w:t xml:space="preserve">на </w:t>
      </w:r>
      <w:proofErr w:type="spellStart"/>
      <w:r w:rsidRPr="00582DBB">
        <w:rPr>
          <w:rFonts w:ascii="Arial" w:eastAsia="Times New Roman" w:hAnsi="Arial" w:cs="Arial"/>
          <w:b/>
          <w:bCs/>
          <w:sz w:val="25"/>
        </w:rPr>
        <w:t>околотротуарной</w:t>
      </w:r>
      <w:proofErr w:type="spellEnd"/>
      <w:r w:rsidRPr="00582DBB">
        <w:rPr>
          <w:rFonts w:ascii="Arial" w:eastAsia="Times New Roman" w:hAnsi="Arial" w:cs="Arial"/>
          <w:b/>
          <w:bCs/>
          <w:sz w:val="25"/>
        </w:rPr>
        <w:t xml:space="preserve"> стоянке.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Эти таблички устанавливаются под знаком 6.4 «Место стоянки».</w:t>
      </w:r>
    </w:p>
    <w:p w:rsidR="00B72DA3" w:rsidRPr="00582DBB" w:rsidRDefault="00B72DA3" w:rsidP="00582DBB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ВНИМАНИЕ: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Самая первая табличка (8.6.1) разрешает стоянку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всем категориям </w:t>
      </w:r>
      <w:hyperlink r:id="rId14" w:tgtFrame="_blank" w:tooltip="3. Применение специальных сигналов" w:history="1">
        <w:r w:rsidRPr="00582DBB">
          <w:rPr>
            <w:rFonts w:ascii="Arial" w:eastAsia="Times New Roman" w:hAnsi="Arial" w:cs="Arial"/>
            <w:b/>
            <w:bCs/>
            <w:i/>
            <w:iCs/>
            <w:sz w:val="25"/>
            <w:u w:val="single"/>
          </w:rPr>
          <w:t>транспортных средств</w:t>
        </w:r>
      </w:hyperlink>
      <w:r w:rsidRPr="00582DBB">
        <w:rPr>
          <w:rFonts w:ascii="Arial" w:eastAsia="Times New Roman" w:hAnsi="Arial" w:cs="Arial"/>
          <w:sz w:val="25"/>
          <w:szCs w:val="25"/>
        </w:rPr>
        <w:t>, но только на проезжей части дороги параллельно тротуару.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 xml:space="preserve">Остальные таблички (8.6.2—8.6.9) предусматривают различные, но </w:t>
      </w:r>
      <w:proofErr w:type="gramStart"/>
      <w:r w:rsidRPr="00582DBB">
        <w:rPr>
          <w:rFonts w:ascii="Arial" w:eastAsia="Times New Roman" w:hAnsi="Arial" w:cs="Arial"/>
          <w:sz w:val="25"/>
          <w:szCs w:val="25"/>
        </w:rPr>
        <w:t>опять</w:t>
      </w:r>
      <w:proofErr w:type="gramEnd"/>
      <w:r w:rsidRPr="00582DBB">
        <w:rPr>
          <w:rFonts w:ascii="Arial" w:eastAsia="Times New Roman" w:hAnsi="Arial" w:cs="Arial"/>
          <w:sz w:val="25"/>
          <w:szCs w:val="25"/>
        </w:rPr>
        <w:t xml:space="preserve"> же обязательные варианты парковки относительно тротуара. Одни из них обязывают ставить машину на стоянку под углом, другие — с полным или частичным заездом на тротуар.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lastRenderedPageBreak/>
        <w:t>А теперь самое главное. Если под знаком 6.4 «Место стоянки» установлена какая-либо из табличек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8.6.2—8.6.9</w:t>
      </w:r>
      <w:r w:rsidRPr="00582DBB">
        <w:rPr>
          <w:rFonts w:ascii="Arial" w:eastAsia="Times New Roman" w:hAnsi="Arial" w:cs="Arial"/>
          <w:sz w:val="25"/>
          <w:szCs w:val="25"/>
        </w:rPr>
        <w:t>, то стоянка в этом месте разрешена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 только легковым автомобилям и мотоциклам.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На основании этого правила можно сделать важный вывод: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«Грузовым автомобилям</w:t>
      </w:r>
      <w:r w:rsidRPr="00582DBB">
        <w:rPr>
          <w:rFonts w:ascii="Arial" w:eastAsia="Times New Roman" w:hAnsi="Arial" w:cs="Arial"/>
          <w:sz w:val="25"/>
          <w:szCs w:val="25"/>
        </w:rPr>
        <w:t>, независимо от их разрешенной максимальной массы,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любым автобусам</w:t>
      </w:r>
      <w:r w:rsidRPr="00582DBB">
        <w:rPr>
          <w:rFonts w:ascii="Arial" w:eastAsia="Times New Roman" w:hAnsi="Arial" w:cs="Arial"/>
          <w:sz w:val="25"/>
          <w:szCs w:val="25"/>
        </w:rPr>
        <w:t>, как многоместным, так и маломестным, а также всем остальным механическим транспортным средствам, кроме легковых автомобилей и мотоциклов,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стоянка на тротуаре с частичным или полным заездом на него — запрещена всегда».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8.7 «Стоянка с неработающим двигателем». Указывает, что на стоянке, обозначенной знаком 6.4, разрешается стоянка </w:t>
      </w:r>
      <w:hyperlink r:id="rId15" w:tgtFrame="_blank" w:tooltip="3. Применение специальных сигналов" w:history="1">
        <w:r w:rsidRPr="00582DBB">
          <w:rPr>
            <w:rFonts w:ascii="Arial" w:eastAsia="Times New Roman" w:hAnsi="Arial" w:cs="Arial"/>
            <w:b/>
            <w:bCs/>
            <w:sz w:val="25"/>
            <w:u w:val="single"/>
          </w:rPr>
          <w:t>транспортных средств</w:t>
        </w:r>
      </w:hyperlink>
      <w:r w:rsidRPr="00582DBB">
        <w:rPr>
          <w:rFonts w:ascii="Arial" w:eastAsia="Times New Roman" w:hAnsi="Arial" w:cs="Arial"/>
          <w:b/>
          <w:bCs/>
          <w:sz w:val="25"/>
          <w:u w:val="single"/>
        </w:rPr>
        <w:t> только с неработающим двигателем.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8.8 «Платные услуги». Указывает, что услуги предоставляются только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за наличный расчет.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8.9 «Ограничение продолжительности стоянки». Указывает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максимальную продолжительность</w:t>
      </w:r>
      <w:r w:rsidRPr="00582DBB">
        <w:rPr>
          <w:rFonts w:ascii="Arial" w:eastAsia="Times New Roman" w:hAnsi="Arial" w:cs="Arial"/>
          <w:b/>
          <w:bCs/>
          <w:sz w:val="25"/>
        </w:rPr>
        <w:t> пребывания транспортного средства на стоянке, обозначенной знаком 6.4.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8.10 «Место для осмотра автомобилей». Указывает, что на площадке, обозначенной знаком 6.4 или 7.11, имеется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эстакада или смотровая канава.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8.11 «Ограничение разрешенной максимальной массы». Указывает, что действие знака распространяется только на транспортные средства с разрешенной максимальной массой,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превышающей </w:t>
      </w:r>
      <w:r w:rsidRPr="00582DBB">
        <w:rPr>
          <w:rFonts w:ascii="Arial" w:eastAsia="Times New Roman" w:hAnsi="Arial" w:cs="Arial"/>
          <w:b/>
          <w:bCs/>
          <w:sz w:val="25"/>
        </w:rPr>
        <w:t>максимальную массу,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указанную на табличке.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8.12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sz w:val="25"/>
        </w:rPr>
        <w:t>«Опасная обочина». Предупреждает, что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 съезд на обочину опасен</w:t>
      </w:r>
      <w:r w:rsidRPr="00582DBB">
        <w:rPr>
          <w:rFonts w:ascii="Arial" w:eastAsia="Times New Roman" w:hAnsi="Arial" w:cs="Arial"/>
          <w:b/>
          <w:bCs/>
          <w:sz w:val="25"/>
        </w:rPr>
        <w:t> в связи с проведением на ней ремонтных работ. Применяется со знаком 1.25.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8.13 «Направление главной дороги». Указывает направление главной дороги на перекрестке.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8.14 «Полоса движения». Указывает полосу движения, на которую распространяется действие знака или светофора.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На рисунке</w:t>
      </w:r>
    </w:p>
    <w:p w:rsidR="00B72DA3" w:rsidRPr="00582DBB" w:rsidRDefault="00B72DA3" w:rsidP="00582DBB">
      <w:pPr>
        <w:shd w:val="clear" w:color="auto" w:fill="F5F5F5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drawing>
          <wp:inline distT="0" distB="0" distL="0" distR="0">
            <wp:extent cx="3025140" cy="1918970"/>
            <wp:effectExtent l="19050" t="0" r="3810" b="0"/>
            <wp:docPr id="6" name="Рисунок 6" descr="Знаки дополнительной информаци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и дополнительной информаци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2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582DBB">
        <w:rPr>
          <w:rFonts w:ascii="Arial" w:eastAsia="Times New Roman" w:hAnsi="Arial" w:cs="Arial"/>
          <w:sz w:val="21"/>
          <w:szCs w:val="21"/>
        </w:rPr>
        <w:t>Ограничение скорости движения по одной из полос</w:t>
      </w:r>
    </w:p>
    <w:p w:rsidR="00B72DA3" w:rsidRPr="00582DBB" w:rsidRDefault="00B72DA3" w:rsidP="00582DBB">
      <w:pPr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 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lastRenderedPageBreak/>
        <w:t xml:space="preserve">изображена ситуация, когда вам разрешается движение со скоростью </w:t>
      </w:r>
      <w:proofErr w:type="gramStart"/>
      <w:r w:rsidRPr="00582DBB">
        <w:rPr>
          <w:rFonts w:ascii="Arial" w:eastAsia="Times New Roman" w:hAnsi="Arial" w:cs="Arial"/>
          <w:sz w:val="25"/>
          <w:szCs w:val="25"/>
        </w:rPr>
        <w:t>аж</w:t>
      </w:r>
      <w:proofErr w:type="gramEnd"/>
      <w:r w:rsidRPr="00582DBB">
        <w:rPr>
          <w:rFonts w:ascii="Arial" w:eastAsia="Times New Roman" w:hAnsi="Arial" w:cs="Arial"/>
          <w:sz w:val="25"/>
          <w:szCs w:val="25"/>
        </w:rPr>
        <w:t xml:space="preserve"> до 100 км/ч, но только по левой полосе. По соседним полосам</w:t>
      </w:r>
      <w:r w:rsidRPr="00582DBB">
        <w:rPr>
          <w:rFonts w:ascii="Arial" w:eastAsia="Times New Roman" w:hAnsi="Arial" w:cs="Arial"/>
          <w:sz w:val="25"/>
        </w:rPr>
        <w:t> </w:t>
      </w:r>
      <w:hyperlink r:id="rId18" w:tgtFrame="_blank" w:tooltip="10. Скорость движения" w:history="1">
        <w:r w:rsidRPr="00582DBB">
          <w:rPr>
            <w:rFonts w:ascii="Arial" w:eastAsia="Times New Roman" w:hAnsi="Arial" w:cs="Arial"/>
            <w:sz w:val="25"/>
            <w:u w:val="single"/>
          </w:rPr>
          <w:t>скорость движения</w:t>
        </w:r>
      </w:hyperlink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sz w:val="25"/>
          <w:szCs w:val="25"/>
        </w:rPr>
        <w:t>ограничивается своими знаками или соответствующими пунктами раздела 10 ПДД</w:t>
      </w:r>
      <w:r w:rsidRPr="00582DBB">
        <w:rPr>
          <w:rFonts w:ascii="Arial" w:eastAsia="Times New Roman" w:hAnsi="Arial" w:cs="Arial"/>
          <w:b/>
          <w:bCs/>
          <w:sz w:val="25"/>
        </w:rPr>
        <w:t> </w:t>
      </w:r>
      <w:hyperlink r:id="rId19" w:tgtFrame="_blank" w:tooltip="10. Скорость движения" w:history="1">
        <w:r w:rsidRPr="00582DBB">
          <w:rPr>
            <w:rFonts w:ascii="Arial" w:eastAsia="Times New Roman" w:hAnsi="Arial" w:cs="Arial"/>
            <w:b/>
            <w:bCs/>
            <w:sz w:val="25"/>
            <w:u w:val="single"/>
          </w:rPr>
          <w:t>«Скорость движения»</w:t>
        </w:r>
      </w:hyperlink>
      <w:r w:rsidRPr="00582DBB">
        <w:rPr>
          <w:rFonts w:ascii="Arial" w:eastAsia="Times New Roman" w:hAnsi="Arial" w:cs="Arial"/>
          <w:sz w:val="25"/>
          <w:szCs w:val="25"/>
        </w:rPr>
        <w:t>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Если вы не в состоянии поддерживать большую скорость, то не стоит затруднять движение по той полосе, где дорожные условия позволяют другим</w:t>
      </w:r>
      <w:r w:rsidRPr="00582DBB">
        <w:rPr>
          <w:rFonts w:ascii="Arial" w:eastAsia="Times New Roman" w:hAnsi="Arial" w:cs="Arial"/>
          <w:sz w:val="25"/>
        </w:rPr>
        <w:t> </w:t>
      </w:r>
      <w:hyperlink r:id="rId20" w:tgtFrame="_blank" w:tooltip="2. Общие обязанности водителей" w:history="1">
        <w:r w:rsidRPr="00582DBB">
          <w:rPr>
            <w:rFonts w:ascii="Arial" w:eastAsia="Times New Roman" w:hAnsi="Arial" w:cs="Arial"/>
            <w:sz w:val="25"/>
            <w:u w:val="single"/>
          </w:rPr>
          <w:t>водителям</w:t>
        </w:r>
      </w:hyperlink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sz w:val="25"/>
          <w:szCs w:val="25"/>
        </w:rPr>
        <w:t>двигаться с повышенными скоростями.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На рисунке</w:t>
      </w:r>
    </w:p>
    <w:p w:rsidR="00B72DA3" w:rsidRPr="00582DBB" w:rsidRDefault="00B72DA3" w:rsidP="00582DBB">
      <w:pPr>
        <w:shd w:val="clear" w:color="auto" w:fill="F5F5F5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drawing>
          <wp:inline distT="0" distB="0" distL="0" distR="0">
            <wp:extent cx="3070860" cy="1885315"/>
            <wp:effectExtent l="19050" t="0" r="0" b="0"/>
            <wp:docPr id="7" name="Рисунок 7" descr="Знаки дополнительной информаци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и дополнительной информаци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2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582DBB">
        <w:rPr>
          <w:rFonts w:ascii="Arial" w:eastAsia="Times New Roman" w:hAnsi="Arial" w:cs="Arial"/>
          <w:sz w:val="21"/>
          <w:szCs w:val="21"/>
        </w:rPr>
        <w:t>Выезд на полосу запрещен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въезд на среднюю полосу на данном участке дороги запрещен, например, по причине ремонтных работ. Увидев эти знаки, вы должны незамедлительно перестроиться на другую полосу. А ведь на реальной дороге не всегда так пустынно, как на рисунке. Поэтому желательно увидеть эти знаки как можно раньше.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8.15 «Слепые пешеходы». Указывает, что пешеходным переходом пользуются слепые. Применяется со знаками 1.22, 5.19.1, 5.19.2 и светофорами.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8.16 «Влажное покрытие». Указывает, что действие знака распространяется на период времени, когда покрытие проезжей части влажное.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8.17 «Инвалиды». Указывает, что действие знака 6.4 распространяется только на мотоколяски и автомобили, на которых установлен опознавательный знак «Инвалид».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8.18 «Кроме инвалидов». Указывает, что действие знака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не распространяется</w:t>
      </w:r>
      <w:r w:rsidRPr="00582DBB">
        <w:rPr>
          <w:rFonts w:ascii="Arial" w:eastAsia="Times New Roman" w:hAnsi="Arial" w:cs="Arial"/>
          <w:b/>
          <w:bCs/>
          <w:sz w:val="25"/>
        </w:rPr>
        <w:t> на мотоколяски и автомобили, на которых установлен опознавательный знак «Инвалид».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На уроках ПДД обычно я рекомендую слушателям несколько изменить название знаков 8.17 и 8.18.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Спросите, зачем? А посмотрите на рисунок</w:t>
      </w:r>
    </w:p>
    <w:p w:rsidR="00B72DA3" w:rsidRPr="00582DBB" w:rsidRDefault="00B72DA3" w:rsidP="00582DBB">
      <w:pPr>
        <w:shd w:val="clear" w:color="auto" w:fill="F5F5F5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lastRenderedPageBreak/>
        <w:drawing>
          <wp:inline distT="0" distB="0" distL="0" distR="0">
            <wp:extent cx="2258060" cy="2799715"/>
            <wp:effectExtent l="19050" t="0" r="8890" b="0"/>
            <wp:docPr id="8" name="Рисунок 8" descr="Знаки дополнительной информаци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и дополнительной информаци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7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284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582DBB">
        <w:rPr>
          <w:rFonts w:ascii="Arial" w:eastAsia="Times New Roman" w:hAnsi="Arial" w:cs="Arial"/>
          <w:sz w:val="21"/>
          <w:szCs w:val="21"/>
        </w:rPr>
        <w:t xml:space="preserve">Остановка запрещена </w:t>
      </w:r>
      <w:proofErr w:type="gramStart"/>
      <w:r w:rsidRPr="00582DBB">
        <w:rPr>
          <w:rFonts w:ascii="Arial" w:eastAsia="Times New Roman" w:hAnsi="Arial" w:cs="Arial"/>
          <w:sz w:val="21"/>
          <w:szCs w:val="21"/>
        </w:rPr>
        <w:t>для</w:t>
      </w:r>
      <w:proofErr w:type="gramEnd"/>
      <w:r w:rsidRPr="00582DBB">
        <w:rPr>
          <w:rFonts w:ascii="Arial" w:eastAsia="Times New Roman" w:hAnsi="Arial" w:cs="Arial"/>
          <w:sz w:val="21"/>
          <w:szCs w:val="21"/>
        </w:rPr>
        <w:t>…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Полагаю, многие из вас прочитали эту композицию знаков так: «Поскольку инвалиды перечеркнуты, то им-то и нельзя останавливаться».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И это абсолютно неправильно!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Давайте все-таки переименуем знаки: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Знаку 8.17 дадим название —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«</w:t>
      </w:r>
      <w:r w:rsidRPr="00582DBB">
        <w:rPr>
          <w:rFonts w:ascii="Arial" w:eastAsia="Times New Roman" w:hAnsi="Arial" w:cs="Arial"/>
          <w:b/>
          <w:bCs/>
          <w:i/>
          <w:iCs/>
          <w:sz w:val="25"/>
          <w:u w:val="single"/>
        </w:rPr>
        <w:t>Для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 инвалидов»</w:t>
      </w:r>
      <w:r w:rsidRPr="00582DBB">
        <w:rPr>
          <w:rFonts w:ascii="Arial" w:eastAsia="Times New Roman" w:hAnsi="Arial" w:cs="Arial"/>
          <w:sz w:val="25"/>
          <w:szCs w:val="25"/>
        </w:rPr>
        <w:t>,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а знаку 8.18 —</w:t>
      </w:r>
      <w:r w:rsidRPr="00582DBB">
        <w:rPr>
          <w:rFonts w:ascii="Arial" w:eastAsia="Times New Roman" w:hAnsi="Arial" w:cs="Arial"/>
          <w:sz w:val="25"/>
        </w:rPr>
        <w:t> 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«</w:t>
      </w:r>
      <w:r w:rsidRPr="00582DBB">
        <w:rPr>
          <w:rFonts w:ascii="Arial" w:eastAsia="Times New Roman" w:hAnsi="Arial" w:cs="Arial"/>
          <w:b/>
          <w:bCs/>
          <w:i/>
          <w:iCs/>
          <w:sz w:val="25"/>
          <w:u w:val="single"/>
        </w:rPr>
        <w:t>Для всех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, кроме инвалидов»</w:t>
      </w:r>
      <w:r w:rsidRPr="00582DBB">
        <w:rPr>
          <w:rFonts w:ascii="Arial" w:eastAsia="Times New Roman" w:hAnsi="Arial" w:cs="Arial"/>
          <w:sz w:val="25"/>
          <w:szCs w:val="25"/>
        </w:rPr>
        <w:t>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Вот теперь рисунок Вы прочитаете  правильно. Сверху вниз получается: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 «Остановка запрещена </w:t>
      </w:r>
      <w:r w:rsidRPr="00582DBB">
        <w:rPr>
          <w:rFonts w:ascii="Arial" w:eastAsia="Times New Roman" w:hAnsi="Arial" w:cs="Arial"/>
          <w:b/>
          <w:bCs/>
          <w:i/>
          <w:iCs/>
          <w:sz w:val="25"/>
          <w:u w:val="single"/>
        </w:rPr>
        <w:t>для всех</w:t>
      </w:r>
      <w:r w:rsidRPr="00582DBB">
        <w:rPr>
          <w:rFonts w:ascii="Arial" w:eastAsia="Times New Roman" w:hAnsi="Arial" w:cs="Arial"/>
          <w:b/>
          <w:bCs/>
          <w:i/>
          <w:iCs/>
          <w:sz w:val="25"/>
        </w:rPr>
        <w:t>, кроме инвалидов».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 xml:space="preserve">8.19 «Класс опасного груза». Указывает номер класса (классов) опасных грузов по </w:t>
      </w:r>
      <w:proofErr w:type="spellStart"/>
      <w:r w:rsidRPr="00582DBB">
        <w:rPr>
          <w:rFonts w:ascii="Arial" w:eastAsia="Times New Roman" w:hAnsi="Arial" w:cs="Arial"/>
          <w:b/>
          <w:bCs/>
          <w:sz w:val="25"/>
        </w:rPr>
        <w:t>ГОСТу</w:t>
      </w:r>
      <w:proofErr w:type="spellEnd"/>
      <w:r w:rsidRPr="00582DBB">
        <w:rPr>
          <w:rFonts w:ascii="Arial" w:eastAsia="Times New Roman" w:hAnsi="Arial" w:cs="Arial"/>
          <w:b/>
          <w:bCs/>
          <w:sz w:val="25"/>
        </w:rPr>
        <w:t xml:space="preserve"> 19433-88.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8.20.1, 8.20.2 «Тип тележки транспортного средства». Применяются со знаком 3.12. Указывают число сближенных осей транспортного средства, для каждой из которых указанная на знаке масса является предельно допустимой.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8.21.1—8.21.3 «Вид маршрутного транспортного средства». Применяются со знаком 6.4. Обозначают место стоянки </w:t>
      </w:r>
      <w:hyperlink r:id="rId25" w:tgtFrame="_blank" w:tooltip="3. Применение специальных сигналов" w:history="1">
        <w:r w:rsidRPr="00582DBB">
          <w:rPr>
            <w:rFonts w:ascii="Arial" w:eastAsia="Times New Roman" w:hAnsi="Arial" w:cs="Arial"/>
            <w:b/>
            <w:bCs/>
            <w:sz w:val="25"/>
            <w:u w:val="single"/>
          </w:rPr>
          <w:t>транспортных средств</w:t>
        </w:r>
      </w:hyperlink>
      <w:r w:rsidRPr="00582DBB">
        <w:rPr>
          <w:rFonts w:ascii="Arial" w:eastAsia="Times New Roman" w:hAnsi="Arial" w:cs="Arial"/>
          <w:b/>
          <w:bCs/>
          <w:sz w:val="25"/>
        </w:rPr>
        <w:t> у станций метро, остановок автобуса (троллейбуса) или трамвая, где возможна пересадка на соответствующий вид транспорта.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Проблема заторов и парковки на дорогах крупных городов стремительно обостряется. Поэтому сейчас предпринимаются меры по транспортной разгрузке хотя бы центральных частей этих городов.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lastRenderedPageBreak/>
        <w:drawing>
          <wp:inline distT="0" distB="0" distL="0" distR="0">
            <wp:extent cx="3025140" cy="1907540"/>
            <wp:effectExtent l="19050" t="0" r="3810" b="0"/>
            <wp:docPr id="9" name="Рисунок 9" descr="Знаки дополнительной информаци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и дополнительной информаци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Одной из таких мер является введение указанных табличек, которые будут применяться со знаком 6.4 «Место стоянки». Они подскажут, где вы сможете пересесть со своего автомобиля на общественный транспорт.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8.22.1—8.22.3 «Препятствие». Обозначают препятствие и направление его объезда. Применяются со знаками 4.2.1—4.2.3.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sz w:val="25"/>
          <w:szCs w:val="25"/>
        </w:rPr>
        <w:t>Таблички размещаются непосредственно под знаком, с которым они применены. Таблички 8.2.2—8.2.4, 8.13 при расположении знаков над проезжей частью, обочиной или тротуаром размещаются сбоку от знака.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noProof/>
          <w:sz w:val="25"/>
          <w:szCs w:val="25"/>
        </w:rPr>
        <w:drawing>
          <wp:inline distT="0" distB="0" distL="0" distR="0">
            <wp:extent cx="3025140" cy="2201545"/>
            <wp:effectExtent l="19050" t="0" r="3810" b="0"/>
            <wp:docPr id="10" name="Рисунок 10" descr="Знаки дополнительной информаци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и дополнительной информаци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> В случаях, когда значения 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временных</w:t>
      </w:r>
      <w:r w:rsidRPr="00582DBB">
        <w:rPr>
          <w:rFonts w:ascii="Arial" w:eastAsia="Times New Roman" w:hAnsi="Arial" w:cs="Arial"/>
          <w:b/>
          <w:bCs/>
          <w:sz w:val="25"/>
        </w:rPr>
        <w:t xml:space="preserve"> дорожных знаков (на переносной стойке) </w:t>
      </w:r>
      <w:proofErr w:type="spellStart"/>
      <w:r w:rsidRPr="00582DBB">
        <w:rPr>
          <w:rFonts w:ascii="Arial" w:eastAsia="Times New Roman" w:hAnsi="Arial" w:cs="Arial"/>
          <w:b/>
          <w:bCs/>
          <w:sz w:val="25"/>
        </w:rPr>
        <w:t>и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стационарных</w:t>
      </w:r>
      <w:proofErr w:type="spellEnd"/>
      <w:r w:rsidRPr="00582DBB">
        <w:rPr>
          <w:rFonts w:ascii="Arial" w:eastAsia="Times New Roman" w:hAnsi="Arial" w:cs="Arial"/>
          <w:b/>
          <w:bCs/>
          <w:sz w:val="25"/>
        </w:rPr>
        <w:t> знаков противоречат друг другу, </w:t>
      </w:r>
      <w:hyperlink r:id="rId30" w:tgtFrame="_blank" w:tooltip="2. Общие обязанности водителей" w:history="1">
        <w:r w:rsidRPr="00582DBB">
          <w:rPr>
            <w:rFonts w:ascii="Arial" w:eastAsia="Times New Roman" w:hAnsi="Arial" w:cs="Arial"/>
            <w:b/>
            <w:bCs/>
            <w:sz w:val="25"/>
            <w:u w:val="single"/>
          </w:rPr>
          <w:t>водители</w:t>
        </w:r>
      </w:hyperlink>
      <w:r w:rsidRPr="00582DBB">
        <w:rPr>
          <w:rFonts w:ascii="Arial" w:eastAsia="Times New Roman" w:hAnsi="Arial" w:cs="Arial"/>
          <w:b/>
          <w:bCs/>
          <w:sz w:val="25"/>
        </w:rPr>
        <w:t xml:space="preserve"> должны </w:t>
      </w:r>
      <w:proofErr w:type="spellStart"/>
      <w:r w:rsidRPr="00582DBB">
        <w:rPr>
          <w:rFonts w:ascii="Arial" w:eastAsia="Times New Roman" w:hAnsi="Arial" w:cs="Arial"/>
          <w:b/>
          <w:bCs/>
          <w:sz w:val="25"/>
        </w:rPr>
        <w:t>руководствоваться</w:t>
      </w:r>
      <w:r w:rsidRPr="00582DBB">
        <w:rPr>
          <w:rFonts w:ascii="Arial" w:eastAsia="Times New Roman" w:hAnsi="Arial" w:cs="Arial"/>
          <w:b/>
          <w:bCs/>
          <w:sz w:val="25"/>
          <w:u w:val="single"/>
        </w:rPr>
        <w:t>временными</w:t>
      </w:r>
      <w:proofErr w:type="spellEnd"/>
      <w:r w:rsidRPr="00582DBB">
        <w:rPr>
          <w:rFonts w:ascii="Arial" w:eastAsia="Times New Roman" w:hAnsi="Arial" w:cs="Arial"/>
          <w:b/>
          <w:bCs/>
          <w:sz w:val="25"/>
        </w:rPr>
        <w:t> знаками.</w:t>
      </w:r>
    </w:p>
    <w:p w:rsidR="00B72DA3" w:rsidRPr="00582DBB" w:rsidRDefault="00B72DA3" w:rsidP="00582DBB">
      <w:pPr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582DBB">
        <w:rPr>
          <w:rFonts w:ascii="Arial" w:eastAsia="Times New Roman" w:hAnsi="Arial" w:cs="Arial"/>
          <w:b/>
          <w:bCs/>
          <w:sz w:val="25"/>
        </w:rPr>
        <w:t xml:space="preserve">Примечание. Знаки по </w:t>
      </w:r>
      <w:proofErr w:type="spellStart"/>
      <w:r w:rsidRPr="00582DBB">
        <w:rPr>
          <w:rFonts w:ascii="Arial" w:eastAsia="Times New Roman" w:hAnsi="Arial" w:cs="Arial"/>
          <w:b/>
          <w:bCs/>
          <w:sz w:val="25"/>
        </w:rPr>
        <w:t>ГОСТу</w:t>
      </w:r>
      <w:proofErr w:type="spellEnd"/>
      <w:r w:rsidRPr="00582DBB">
        <w:rPr>
          <w:rFonts w:ascii="Arial" w:eastAsia="Times New Roman" w:hAnsi="Arial" w:cs="Arial"/>
          <w:b/>
          <w:bCs/>
          <w:sz w:val="25"/>
        </w:rPr>
        <w:t xml:space="preserve"> 10807-78, находящиеся в эксплуатации, действуют до их замены в установленном порядке на знаки по </w:t>
      </w:r>
      <w:proofErr w:type="spellStart"/>
      <w:r w:rsidRPr="00582DBB">
        <w:rPr>
          <w:rFonts w:ascii="Arial" w:eastAsia="Times New Roman" w:hAnsi="Arial" w:cs="Arial"/>
          <w:b/>
          <w:bCs/>
          <w:sz w:val="25"/>
        </w:rPr>
        <w:t>ГОСТу</w:t>
      </w:r>
      <w:proofErr w:type="spellEnd"/>
      <w:r w:rsidRPr="00582DBB">
        <w:rPr>
          <w:rFonts w:ascii="Arial" w:eastAsia="Times New Roman" w:hAnsi="Arial" w:cs="Arial"/>
          <w:b/>
          <w:bCs/>
          <w:sz w:val="25"/>
        </w:rPr>
        <w:t xml:space="preserve"> </w:t>
      </w:r>
      <w:proofErr w:type="gramStart"/>
      <w:r w:rsidRPr="00582DBB">
        <w:rPr>
          <w:rFonts w:ascii="Arial" w:eastAsia="Times New Roman" w:hAnsi="Arial" w:cs="Arial"/>
          <w:b/>
          <w:bCs/>
          <w:sz w:val="25"/>
        </w:rPr>
        <w:t>Р</w:t>
      </w:r>
      <w:proofErr w:type="gramEnd"/>
      <w:r w:rsidRPr="00582DBB">
        <w:rPr>
          <w:rFonts w:ascii="Arial" w:eastAsia="Times New Roman" w:hAnsi="Arial" w:cs="Arial"/>
          <w:b/>
          <w:bCs/>
          <w:sz w:val="25"/>
        </w:rPr>
        <w:t xml:space="preserve"> 52290-2004.</w:t>
      </w:r>
    </w:p>
    <w:p w:rsidR="00AD128E" w:rsidRPr="00582DBB" w:rsidRDefault="00AD128E" w:rsidP="00582DBB"/>
    <w:sectPr w:rsidR="00AD128E" w:rsidRPr="00582DBB" w:rsidSect="00B72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DA3"/>
    <w:rsid w:val="00582DBB"/>
    <w:rsid w:val="00607FF0"/>
    <w:rsid w:val="00AD128E"/>
    <w:rsid w:val="00B7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F0"/>
  </w:style>
  <w:style w:type="paragraph" w:styleId="2">
    <w:name w:val="heading 2"/>
    <w:basedOn w:val="a"/>
    <w:link w:val="20"/>
    <w:uiPriority w:val="9"/>
    <w:qFormat/>
    <w:rsid w:val="00B7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72D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D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72D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72DA3"/>
    <w:rPr>
      <w:b/>
      <w:bCs/>
    </w:rPr>
  </w:style>
  <w:style w:type="character" w:customStyle="1" w:styleId="apple-converted-space">
    <w:name w:val="apple-converted-space"/>
    <w:basedOn w:val="a0"/>
    <w:rsid w:val="00B72DA3"/>
  </w:style>
  <w:style w:type="character" w:styleId="a4">
    <w:name w:val="Hyperlink"/>
    <w:basedOn w:val="a0"/>
    <w:uiPriority w:val="99"/>
    <w:semiHidden/>
    <w:unhideWhenUsed/>
    <w:rsid w:val="00B72DA3"/>
    <w:rPr>
      <w:color w:val="0000FF"/>
      <w:u w:val="single"/>
    </w:rPr>
  </w:style>
  <w:style w:type="paragraph" w:customStyle="1" w:styleId="wp-caption-text">
    <w:name w:val="wp-caption-text"/>
    <w:basedOn w:val="a"/>
    <w:rsid w:val="00B7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54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33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1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57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94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5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20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5013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825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79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0925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95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0229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natalianakonechnaja.com/10-skorost-dvizheniya/" TargetMode="External"/><Relationship Id="rId26" Type="http://schemas.openxmlformats.org/officeDocument/2006/relationships/hyperlink" Target="http://natalianakonechnaja.com/wp-content/uploads/2012/06/mst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talianakonechnaja.com/wp-content/uploads/2012/06/vnpz.jpg" TargetMode="External"/><Relationship Id="rId7" Type="http://schemas.openxmlformats.org/officeDocument/2006/relationships/hyperlink" Target="http://natalianakonechnaja.com/wp-content/uploads/2012/06/zdzn.jpg" TargetMode="External"/><Relationship Id="rId12" Type="http://schemas.openxmlformats.org/officeDocument/2006/relationships/hyperlink" Target="http://natalianakonechnaja.com/wp-content/uploads/2012/06/vtnkdz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natalianakonechnaja.com/3-primenenie-specialnyx-signal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talianakonechnaja.com/wp-content/uploads/2012/06/osdpp.jpg" TargetMode="External"/><Relationship Id="rId20" Type="http://schemas.openxmlformats.org/officeDocument/2006/relationships/hyperlink" Target="http://natalianakonechnaja.com/2-obshhie-obyazannosti-voditelej/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natalianakonechnaja.com/2-obshhie-obyazannosti-voditelej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natalianakonechnaja.com/3-primenenie-specialnyx-signalov/" TargetMode="External"/><Relationship Id="rId23" Type="http://schemas.openxmlformats.org/officeDocument/2006/relationships/hyperlink" Target="http://natalianakonechnaja.com/wp-content/uploads/2012/06/ostzap.jpg" TargetMode="External"/><Relationship Id="rId28" Type="http://schemas.openxmlformats.org/officeDocument/2006/relationships/hyperlink" Target="http://natalianakonechnaja.com/wp-content/uploads/2012/06/tabl.jpg" TargetMode="External"/><Relationship Id="rId10" Type="http://schemas.openxmlformats.org/officeDocument/2006/relationships/hyperlink" Target="http://natalianakonechnaja.com/wp-content/uploads/2012/06/ndzn.jpg" TargetMode="External"/><Relationship Id="rId19" Type="http://schemas.openxmlformats.org/officeDocument/2006/relationships/hyperlink" Target="http://natalianakonechnaja.com/10-skorost-dvizheniya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natalianakonechnaja.com/wp-content/uploads/2012/06/rasdob.jpg" TargetMode="External"/><Relationship Id="rId9" Type="http://schemas.openxmlformats.org/officeDocument/2006/relationships/hyperlink" Target="http://natalianakonechnaja.com/zapreshhayushhie-znaki/" TargetMode="External"/><Relationship Id="rId14" Type="http://schemas.openxmlformats.org/officeDocument/2006/relationships/hyperlink" Target="http://natalianakonechnaja.com/3-primenenie-specialnyx-signalov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natalianakonechnaja.com/2-obshhie-obyazannosti-vod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2015-01-29T07:32:00Z</dcterms:created>
  <dcterms:modified xsi:type="dcterms:W3CDTF">2015-02-10T07:47:00Z</dcterms:modified>
</cp:coreProperties>
</file>